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5376" w14:textId="77777777" w:rsidR="00707D3F" w:rsidRPr="00AD415B" w:rsidRDefault="00707D3F" w:rsidP="006456DB">
      <w:pPr>
        <w:spacing w:line="360" w:lineRule="auto"/>
        <w:rPr>
          <w:rFonts w:ascii="Arial" w:hAnsi="Arial" w:cs="Arial"/>
          <w:sz w:val="28"/>
          <w:szCs w:val="28"/>
        </w:rPr>
      </w:pPr>
    </w:p>
    <w:p w14:paraId="42C18A78" w14:textId="77777777" w:rsidR="00707D3F" w:rsidRDefault="00707D3F" w:rsidP="006456D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6.2 </w:t>
      </w:r>
      <w:r w:rsidRPr="00AD415B">
        <w:rPr>
          <w:rFonts w:ascii="Arial" w:hAnsi="Arial" w:cs="Arial"/>
          <w:b/>
          <w:sz w:val="28"/>
          <w:szCs w:val="28"/>
        </w:rPr>
        <w:t>Managing c</w:t>
      </w:r>
      <w:r>
        <w:rPr>
          <w:rFonts w:ascii="Arial" w:hAnsi="Arial" w:cs="Arial"/>
          <w:b/>
          <w:sz w:val="28"/>
          <w:szCs w:val="28"/>
        </w:rPr>
        <w:t xml:space="preserve">hildren </w:t>
      </w:r>
      <w:r w:rsidRPr="00AD415B">
        <w:rPr>
          <w:rFonts w:ascii="Arial" w:hAnsi="Arial" w:cs="Arial"/>
          <w:b/>
          <w:sz w:val="28"/>
          <w:szCs w:val="28"/>
        </w:rPr>
        <w:t>who are sick</w:t>
      </w:r>
      <w:r>
        <w:rPr>
          <w:rFonts w:ascii="Arial" w:hAnsi="Arial" w:cs="Arial"/>
          <w:b/>
          <w:sz w:val="28"/>
          <w:szCs w:val="28"/>
        </w:rPr>
        <w:t>,</w:t>
      </w:r>
      <w:r w:rsidRPr="00AD415B">
        <w:rPr>
          <w:rFonts w:ascii="Arial" w:hAnsi="Arial" w:cs="Arial"/>
          <w:b/>
          <w:sz w:val="28"/>
          <w:szCs w:val="28"/>
        </w:rPr>
        <w:t xml:space="preserve"> infectious</w:t>
      </w:r>
      <w:r>
        <w:rPr>
          <w:rFonts w:ascii="Arial" w:hAnsi="Arial" w:cs="Arial"/>
          <w:b/>
          <w:sz w:val="28"/>
          <w:szCs w:val="28"/>
        </w:rPr>
        <w:t>, or with allergies</w:t>
      </w:r>
    </w:p>
    <w:p w14:paraId="15E9E4B4" w14:textId="77777777" w:rsidR="00707D3F" w:rsidRPr="00606C9B" w:rsidRDefault="00707D3F" w:rsidP="006456DB">
      <w:pPr>
        <w:spacing w:line="360" w:lineRule="auto"/>
        <w:rPr>
          <w:rFonts w:ascii="Arial" w:hAnsi="Arial" w:cs="Arial"/>
          <w:sz w:val="22"/>
          <w:szCs w:val="22"/>
        </w:rPr>
      </w:pPr>
      <w:r w:rsidRPr="00606C9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</w:t>
      </w:r>
      <w:r w:rsidRPr="00606C9B">
        <w:rPr>
          <w:rFonts w:ascii="Arial" w:hAnsi="Arial" w:cs="Arial"/>
          <w:sz w:val="22"/>
          <w:szCs w:val="22"/>
        </w:rPr>
        <w:t>ncluding reporting notifiable diseases)</w:t>
      </w:r>
    </w:p>
    <w:p w14:paraId="48F78F54" w14:textId="77777777" w:rsidR="00707D3F" w:rsidRPr="006456DB" w:rsidRDefault="00707D3F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425D5C" w14:textId="77777777" w:rsidR="00707D3F" w:rsidRPr="006456DB" w:rsidRDefault="00707D3F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>Policy statement</w:t>
      </w:r>
    </w:p>
    <w:p w14:paraId="79047613" w14:textId="77777777" w:rsidR="00707D3F" w:rsidRPr="006456DB" w:rsidRDefault="00707D3F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3B32A712" w14:textId="77777777" w:rsidR="00707D3F" w:rsidRPr="006456DB" w:rsidRDefault="00707D3F" w:rsidP="006456DB">
      <w:p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We provide care for healthy children through preventing cross infection of viruses and bacterial infections and promote health through identifying allergies and preventing contact with the allergenic substance.</w:t>
      </w:r>
    </w:p>
    <w:p w14:paraId="2140343C" w14:textId="77777777" w:rsidR="00707D3F" w:rsidRPr="006456DB" w:rsidRDefault="00707D3F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37209B58" w14:textId="77777777" w:rsidR="00707D3F" w:rsidRPr="00DF2B1D" w:rsidRDefault="00707D3F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2B1D">
        <w:rPr>
          <w:rFonts w:ascii="Arial" w:hAnsi="Arial" w:cs="Arial"/>
          <w:b/>
          <w:sz w:val="22"/>
          <w:szCs w:val="22"/>
        </w:rPr>
        <w:t>Procedures for children who are sick or infectious (including response to Covid-19)</w:t>
      </w:r>
    </w:p>
    <w:p w14:paraId="78F4459F" w14:textId="77777777" w:rsidR="00707D3F" w:rsidRPr="00DF2B1D" w:rsidRDefault="00707D3F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1FEFFA" w14:textId="18E32EAA" w:rsidR="00707D3F" w:rsidRPr="00DF2B1D" w:rsidRDefault="00707D3F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DF2B1D">
        <w:rPr>
          <w:rFonts w:ascii="Arial" w:hAnsi="Arial" w:cs="Arial"/>
          <w:sz w:val="22"/>
          <w:szCs w:val="22"/>
        </w:rPr>
        <w:t xml:space="preserve">Children and staff who </w:t>
      </w:r>
      <w:r w:rsidRPr="00DF2B1D">
        <w:rPr>
          <w:rFonts w:ascii="Arial" w:hAnsi="Arial" w:cs="Arial"/>
          <w:b/>
          <w:bCs/>
          <w:sz w:val="22"/>
          <w:szCs w:val="22"/>
        </w:rPr>
        <w:t>are unwell in any way</w:t>
      </w:r>
      <w:r w:rsidRPr="00DF2B1D">
        <w:rPr>
          <w:rFonts w:ascii="Arial" w:hAnsi="Arial" w:cs="Arial"/>
          <w:sz w:val="22"/>
          <w:szCs w:val="22"/>
        </w:rPr>
        <w:t xml:space="preserve">, should not attend the setting. </w:t>
      </w:r>
    </w:p>
    <w:p w14:paraId="32A73B7A" w14:textId="77777777" w:rsidR="00707D3F" w:rsidRPr="006456DB" w:rsidRDefault="00707D3F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children appear unwell during the day – have a temperature, sickness, diarrhoea or pains, particularly in the head or stomach – the manager calls the parents and asks them to collect the </w:t>
      </w:r>
      <w:proofErr w:type="gramStart"/>
      <w:r w:rsidRPr="006456DB">
        <w:rPr>
          <w:rFonts w:ascii="Arial" w:hAnsi="Arial" w:cs="Arial"/>
          <w:sz w:val="22"/>
          <w:szCs w:val="22"/>
        </w:rPr>
        <w:t>child, or</w:t>
      </w:r>
      <w:proofErr w:type="gramEnd"/>
      <w:r w:rsidRPr="006456DB">
        <w:rPr>
          <w:rFonts w:ascii="Arial" w:hAnsi="Arial" w:cs="Arial"/>
          <w:sz w:val="22"/>
          <w:szCs w:val="22"/>
        </w:rPr>
        <w:t xml:space="preserve"> send a known carer to collect the child on their behalf.</w:t>
      </w:r>
    </w:p>
    <w:p w14:paraId="54A18E03" w14:textId="77777777" w:rsidR="00707D3F" w:rsidRPr="006456DB" w:rsidRDefault="00707D3F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If a child has a temperature, they are kept cool, by removing top clothing and sponging their heads with cool water, but kept away from draughts.</w:t>
      </w:r>
    </w:p>
    <w:p w14:paraId="54D1E8FF" w14:textId="2A433D4C" w:rsidR="00707D3F" w:rsidRPr="006456DB" w:rsidRDefault="00707D3F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The child's temperature is taken using a </w:t>
      </w:r>
      <w:r w:rsidR="005E675E">
        <w:rPr>
          <w:rFonts w:ascii="Arial" w:hAnsi="Arial" w:cs="Arial"/>
          <w:sz w:val="22"/>
          <w:szCs w:val="22"/>
        </w:rPr>
        <w:t>digital</w:t>
      </w:r>
      <w:r w:rsidRPr="006456DB">
        <w:rPr>
          <w:rFonts w:ascii="Arial" w:hAnsi="Arial" w:cs="Arial"/>
          <w:sz w:val="22"/>
          <w:szCs w:val="22"/>
        </w:rPr>
        <w:t xml:space="preserve"> thermometer, kept </w:t>
      </w:r>
      <w:r w:rsidR="005E675E">
        <w:rPr>
          <w:rFonts w:ascii="Arial" w:hAnsi="Arial" w:cs="Arial"/>
          <w:sz w:val="22"/>
          <w:szCs w:val="22"/>
        </w:rPr>
        <w:t>with</w:t>
      </w:r>
      <w:r w:rsidRPr="006456DB">
        <w:rPr>
          <w:rFonts w:ascii="Arial" w:hAnsi="Arial" w:cs="Arial"/>
          <w:sz w:val="22"/>
          <w:szCs w:val="22"/>
        </w:rPr>
        <w:t xml:space="preserve"> the first aid box.</w:t>
      </w:r>
    </w:p>
    <w:p w14:paraId="13E46BA9" w14:textId="77777777" w:rsidR="00707D3F" w:rsidRPr="006456DB" w:rsidRDefault="00707D3F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In extreme cases of emergency, the child should be taken to the nearest hospital and the parent informed.</w:t>
      </w:r>
    </w:p>
    <w:p w14:paraId="3D02F0E3" w14:textId="77777777" w:rsidR="00707D3F" w:rsidRPr="006456DB" w:rsidRDefault="00707D3F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Parents are asked to take their child to the doctor before returning them to the setting; the setting can refuse admittance to children who have a temperature, sickness and diarrhoea or a contagious infection or disease.</w:t>
      </w:r>
    </w:p>
    <w:p w14:paraId="34DFFAAC" w14:textId="77777777" w:rsidR="00707D3F" w:rsidRPr="006456DB" w:rsidRDefault="00707D3F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Where children have been prescribed antibiotics, parents are asked to keep them at home for 48 hours before returning to the setting.</w:t>
      </w:r>
    </w:p>
    <w:p w14:paraId="0FA079E5" w14:textId="77777777" w:rsidR="00707D3F" w:rsidRPr="006456DB" w:rsidRDefault="00707D3F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After diarrhoea, parents are asked to keep children home for 48 hours or until a formed stool is passed.</w:t>
      </w:r>
    </w:p>
    <w:p w14:paraId="1A70FEC4" w14:textId="77777777" w:rsidR="00707D3F" w:rsidRPr="006456DB" w:rsidRDefault="00707D3F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The setting has a list of excludable diseases and current exclusion times. The full list is obtainable from</w:t>
      </w:r>
    </w:p>
    <w:p w14:paraId="7BEA5DFF" w14:textId="77777777" w:rsidR="00707D3F" w:rsidRDefault="00707D3F" w:rsidP="007A6D23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www.hpa.org.uk/webc/HPAwebFile/HPAweb_C/1194947358374 and includes common childhood illnesses such as measles.</w:t>
      </w:r>
    </w:p>
    <w:p w14:paraId="6924F3B3" w14:textId="77777777" w:rsidR="00707D3F" w:rsidRDefault="00707D3F" w:rsidP="006456DB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9A601CE" w14:textId="77777777" w:rsidR="00707D3F" w:rsidRPr="006456DB" w:rsidRDefault="00707D3F" w:rsidP="006456DB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0A00545" w14:textId="77777777" w:rsidR="00707D3F" w:rsidRPr="005C2B18" w:rsidRDefault="00707D3F" w:rsidP="006456DB">
      <w:pPr>
        <w:pStyle w:val="ListParagraph"/>
        <w:spacing w:line="360" w:lineRule="auto"/>
        <w:ind w:left="0"/>
        <w:rPr>
          <w:rFonts w:ascii="Arial" w:hAnsi="Arial" w:cs="Arial"/>
          <w:b/>
          <w:bCs/>
          <w:i/>
          <w:sz w:val="22"/>
          <w:szCs w:val="22"/>
        </w:rPr>
      </w:pPr>
      <w:r w:rsidRPr="005C2B18">
        <w:rPr>
          <w:rFonts w:ascii="Arial" w:hAnsi="Arial" w:cs="Arial"/>
          <w:b/>
          <w:bCs/>
          <w:i/>
          <w:sz w:val="22"/>
          <w:szCs w:val="22"/>
        </w:rPr>
        <w:t>Reporting of ‘notifiable diseases’</w:t>
      </w:r>
    </w:p>
    <w:p w14:paraId="15F6DBD8" w14:textId="4C32ABEE" w:rsidR="00707D3F" w:rsidRPr="00DF2B1D" w:rsidRDefault="00707D3F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If a child or adult is diagnosed as suffering from a notifiable disease under the Health Protection (Notification) Regulations 2010, the GP will report this to the Health Protection Agency.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5CB4A7" w14:textId="77777777" w:rsidR="00707D3F" w:rsidRPr="006456DB" w:rsidRDefault="00707D3F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When the setting becomes aware, or is formally informed of the notifiable disease, the manager informs Ofsted and acts on any advice given by the Health Protection Agency.</w:t>
      </w:r>
    </w:p>
    <w:p w14:paraId="118B3F14" w14:textId="77777777" w:rsidR="00707D3F" w:rsidRPr="006456DB" w:rsidRDefault="00707D3F" w:rsidP="006456DB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14:paraId="25FF9A50" w14:textId="77777777" w:rsidR="00707D3F" w:rsidRPr="005C2B18" w:rsidRDefault="00707D3F" w:rsidP="006456DB">
      <w:pPr>
        <w:spacing w:line="360" w:lineRule="auto"/>
        <w:rPr>
          <w:rFonts w:ascii="Arial" w:hAnsi="Arial" w:cs="Arial"/>
          <w:b/>
          <w:i/>
          <w:kern w:val="32"/>
          <w:sz w:val="22"/>
          <w:szCs w:val="22"/>
          <w:lang w:eastAsia="en-US"/>
        </w:rPr>
      </w:pPr>
      <w:r w:rsidRPr="005C2B18">
        <w:rPr>
          <w:rFonts w:ascii="Arial" w:hAnsi="Arial" w:cs="Arial"/>
          <w:b/>
          <w:i/>
          <w:kern w:val="32"/>
          <w:sz w:val="22"/>
          <w:szCs w:val="22"/>
          <w:lang w:eastAsia="en-US"/>
        </w:rPr>
        <w:t>HIV/AIDS/Hepatitis procedure</w:t>
      </w:r>
    </w:p>
    <w:p w14:paraId="59CFC3CE" w14:textId="77777777" w:rsidR="00707D3F" w:rsidRPr="006456DB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lastRenderedPageBreak/>
        <w:t>HIV virus, like other viruses such as Hepatitis A, B and C, are spread through body fluids. Hygiene precautions for dealing with body fluids are the same for all children and adults.</w:t>
      </w:r>
      <w:r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           </w:t>
      </w:r>
    </w:p>
    <w:p w14:paraId="1297A063" w14:textId="77777777" w:rsidR="00707D3F" w:rsidRPr="006456DB" w:rsidRDefault="00707D3F" w:rsidP="007A6D23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Single-use vinyl gloves and aprons are worn when changing children’s nappies, pants and clothing that are soiled with</w:t>
      </w:r>
      <w:r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 blood, urine, </w:t>
      </w:r>
      <w:proofErr w:type="gramStart"/>
      <w:r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faeces</w:t>
      </w:r>
      <w:proofErr w:type="gramEnd"/>
      <w:r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 or vomit.</w:t>
      </w:r>
    </w:p>
    <w:p w14:paraId="5DF0B4AE" w14:textId="77777777" w:rsidR="00707D3F" w:rsidRPr="006456DB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Soiled clothing is bagged for parents to collect</w:t>
      </w:r>
      <w:r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.</w:t>
      </w:r>
    </w:p>
    <w:p w14:paraId="76505252" w14:textId="77777777" w:rsidR="00707D3F" w:rsidRPr="006456DB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Spills of blood, urine, </w:t>
      </w:r>
      <w:proofErr w:type="gramStart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faeces</w:t>
      </w:r>
      <w:proofErr w:type="gramEnd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 or vomit are cleared using mild disinfectant solution and mops; any cloths used are </w:t>
      </w:r>
      <w:r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bagged and </w:t>
      </w: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disposed of </w:t>
      </w:r>
      <w:r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appropriately.</w:t>
      </w:r>
    </w:p>
    <w:p w14:paraId="02730F33" w14:textId="77777777" w:rsidR="00707D3F" w:rsidRPr="006456DB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Tables and other furniture, furnishings or toys affected by blood, urine, </w:t>
      </w:r>
      <w:proofErr w:type="gramStart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faeces</w:t>
      </w:r>
      <w:proofErr w:type="gramEnd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 or vomit are cleaned using a disinfectant.</w:t>
      </w:r>
    </w:p>
    <w:p w14:paraId="131AD14D" w14:textId="77777777" w:rsidR="00707D3F" w:rsidRPr="00B6154C" w:rsidRDefault="00707D3F" w:rsidP="006456DB">
      <w:pPr>
        <w:spacing w:line="360" w:lineRule="auto"/>
        <w:rPr>
          <w:rFonts w:ascii="Arial" w:hAnsi="Arial" w:cs="Arial"/>
          <w:b/>
          <w:bCs/>
          <w:i/>
          <w:kern w:val="32"/>
          <w:sz w:val="22"/>
          <w:szCs w:val="22"/>
          <w:lang w:eastAsia="en-US"/>
        </w:rPr>
      </w:pPr>
      <w:r w:rsidRPr="00B6154C">
        <w:rPr>
          <w:rFonts w:ascii="Arial" w:hAnsi="Arial" w:cs="Arial"/>
          <w:b/>
          <w:bCs/>
          <w:i/>
          <w:kern w:val="32"/>
          <w:sz w:val="22"/>
          <w:szCs w:val="22"/>
          <w:lang w:eastAsia="en-US"/>
        </w:rPr>
        <w:t>Nits and head lice</w:t>
      </w:r>
    </w:p>
    <w:p w14:paraId="06DC2C2E" w14:textId="77777777" w:rsidR="00707D3F" w:rsidRPr="006456DB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Nits and head lice are not an excludable condition, although in exceptional cases a parent may be asked to keep the child away until the infestation has cleared.</w:t>
      </w:r>
    </w:p>
    <w:p w14:paraId="4797837A" w14:textId="77777777" w:rsidR="00707D3F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On identifying cases of head lice, all parents are informed and asked to treat their child and all the family if they are found to have head lice.</w:t>
      </w:r>
    </w:p>
    <w:p w14:paraId="1A9BC3F4" w14:textId="77777777" w:rsidR="00707D3F" w:rsidRPr="00B6154C" w:rsidRDefault="00707D3F" w:rsidP="007A6D23">
      <w:pPr>
        <w:spacing w:line="360" w:lineRule="auto"/>
        <w:rPr>
          <w:rFonts w:ascii="Arial" w:hAnsi="Arial" w:cs="Arial"/>
          <w:b/>
          <w:bCs/>
          <w:i/>
          <w:kern w:val="32"/>
          <w:sz w:val="22"/>
          <w:szCs w:val="22"/>
          <w:lang w:eastAsia="en-US"/>
        </w:rPr>
      </w:pPr>
      <w:r w:rsidRPr="00B6154C">
        <w:rPr>
          <w:rFonts w:ascii="Arial" w:hAnsi="Arial" w:cs="Arial"/>
          <w:b/>
          <w:bCs/>
          <w:i/>
          <w:kern w:val="32"/>
          <w:sz w:val="22"/>
          <w:szCs w:val="22"/>
          <w:lang w:eastAsia="en-US"/>
        </w:rPr>
        <w:t>Conjunctivitis</w:t>
      </w:r>
    </w:p>
    <w:p w14:paraId="64B918F1" w14:textId="77777777" w:rsidR="00707D3F" w:rsidRDefault="00707D3F" w:rsidP="713DE500">
      <w:pPr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713DE500">
        <w:rPr>
          <w:rFonts w:ascii="Arial" w:hAnsi="Arial" w:cs="Arial"/>
          <w:i/>
          <w:iCs/>
          <w:kern w:val="32"/>
          <w:sz w:val="22"/>
          <w:szCs w:val="22"/>
          <w:lang w:eastAsia="en-US"/>
        </w:rPr>
        <w:t xml:space="preserve">There is no reason to prevent children with conjunctivitis attending Pre-school unless they are feeling unwell although parents may be asked to keep their child at home if </w:t>
      </w:r>
      <w:proofErr w:type="gramStart"/>
      <w:r w:rsidRPr="713DE500">
        <w:rPr>
          <w:rFonts w:ascii="Arial" w:hAnsi="Arial" w:cs="Arial"/>
          <w:i/>
          <w:iCs/>
          <w:kern w:val="32"/>
          <w:sz w:val="22"/>
          <w:szCs w:val="22"/>
          <w:lang w:eastAsia="en-US"/>
        </w:rPr>
        <w:t>a number of</w:t>
      </w:r>
      <w:proofErr w:type="gramEnd"/>
      <w:r w:rsidRPr="713DE500">
        <w:rPr>
          <w:rFonts w:ascii="Arial" w:hAnsi="Arial" w:cs="Arial"/>
          <w:i/>
          <w:iCs/>
          <w:kern w:val="32"/>
          <w:sz w:val="22"/>
          <w:szCs w:val="22"/>
          <w:lang w:eastAsia="en-US"/>
        </w:rPr>
        <w:t xml:space="preserve"> children in the setting are affected in order to limit its spread</w:t>
      </w:r>
      <w:r w:rsidRPr="713DE500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2BFEC353" w14:textId="77777777" w:rsidR="00707D3F" w:rsidRPr="005C2B18" w:rsidRDefault="00707D3F" w:rsidP="006456DB">
      <w:pPr>
        <w:spacing w:line="360" w:lineRule="auto"/>
        <w:rPr>
          <w:rFonts w:ascii="Arial" w:hAnsi="Arial" w:cs="Arial"/>
          <w:b/>
          <w:i/>
          <w:kern w:val="32"/>
          <w:sz w:val="22"/>
          <w:szCs w:val="22"/>
          <w:lang w:eastAsia="en-US"/>
        </w:rPr>
      </w:pPr>
      <w:r w:rsidRPr="005C2B18">
        <w:rPr>
          <w:rFonts w:ascii="Arial" w:hAnsi="Arial" w:cs="Arial"/>
          <w:b/>
          <w:i/>
          <w:kern w:val="32"/>
          <w:sz w:val="22"/>
          <w:szCs w:val="22"/>
          <w:lang w:eastAsia="en-US"/>
        </w:rPr>
        <w:t>Procedures for children with allergies</w:t>
      </w:r>
    </w:p>
    <w:p w14:paraId="6797FE99" w14:textId="77777777" w:rsidR="00707D3F" w:rsidRPr="006456DB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When parents start their children at the setting they are asked if their child suffers from any known allergies. This is recorded on the Registration Form.</w:t>
      </w:r>
    </w:p>
    <w:p w14:paraId="4D0F1D4E" w14:textId="77777777" w:rsidR="00707D3F" w:rsidRPr="006456DB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If a child has an allergy, a risk assessment form is completed to detail the following:</w:t>
      </w:r>
    </w:p>
    <w:p w14:paraId="57E41E7D" w14:textId="77777777" w:rsidR="00707D3F" w:rsidRPr="006456DB" w:rsidRDefault="00707D3F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The allergen (</w:t>
      </w:r>
      <w:proofErr w:type="gramStart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i.e.</w:t>
      </w:r>
      <w:proofErr w:type="gramEnd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 the substance, material or living creature the child is allergic to such as nuts, eggs, bee stings, cats etc).</w:t>
      </w:r>
    </w:p>
    <w:p w14:paraId="6572837D" w14:textId="77777777" w:rsidR="00707D3F" w:rsidRPr="006456DB" w:rsidRDefault="00707D3F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The nature of the allergic reactions </w:t>
      </w:r>
      <w:proofErr w:type="gramStart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e.g.</w:t>
      </w:r>
      <w:proofErr w:type="gramEnd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 anaphylactic shock reaction, including rash, reddening of skin, swelling, breathing problems etc.</w:t>
      </w:r>
    </w:p>
    <w:p w14:paraId="752B49B1" w14:textId="77777777" w:rsidR="00707D3F" w:rsidRPr="006456DB" w:rsidRDefault="00707D3F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What to do in case of allergic reactions, any medication used and how it is to be used (</w:t>
      </w:r>
      <w:proofErr w:type="gramStart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e.g.</w:t>
      </w:r>
      <w:proofErr w:type="gramEnd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 </w:t>
      </w:r>
      <w:proofErr w:type="spellStart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Epipen</w:t>
      </w:r>
      <w:proofErr w:type="spellEnd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).</w:t>
      </w:r>
    </w:p>
    <w:p w14:paraId="18B71219" w14:textId="77777777" w:rsidR="00707D3F" w:rsidRPr="006456DB" w:rsidRDefault="00707D3F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Control measures - such as how the child can be prevented from contact with the allergen.</w:t>
      </w:r>
    </w:p>
    <w:p w14:paraId="423E1A3B" w14:textId="77777777" w:rsidR="00707D3F" w:rsidRPr="006456DB" w:rsidRDefault="00707D3F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Review.</w:t>
      </w:r>
    </w:p>
    <w:p w14:paraId="63811868" w14:textId="77777777" w:rsidR="00707D3F" w:rsidRPr="006456DB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This form is kept in the child’s personal file and a copy is displayed where staff can see it.</w:t>
      </w:r>
    </w:p>
    <w:p w14:paraId="6A9238DA" w14:textId="77777777" w:rsidR="00707D3F" w:rsidRPr="006456DB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Parents train staff in how to administer special medication in the event of an allergic reaction.</w:t>
      </w:r>
    </w:p>
    <w:p w14:paraId="069BF2B1" w14:textId="3E4D0030" w:rsidR="00707D3F" w:rsidRPr="006456DB" w:rsidRDefault="005E675E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N</w:t>
      </w:r>
      <w:r w:rsidR="00707D3F"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o nuts or nut products are </w:t>
      </w:r>
      <w:r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knowingly </w:t>
      </w:r>
      <w:r w:rsidR="00707D3F"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used within the setting.</w:t>
      </w:r>
    </w:p>
    <w:p w14:paraId="27BA2E91" w14:textId="01FFF022" w:rsidR="00707D3F" w:rsidRPr="00C23C3A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Parents are made aware so that no nut or nut products are accidentally brought in, </w:t>
      </w:r>
      <w:r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 </w:t>
      </w:r>
    </w:p>
    <w:p w14:paraId="2C994858" w14:textId="77777777" w:rsidR="00707D3F" w:rsidRPr="006456DB" w:rsidRDefault="00707D3F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for </w:t>
      </w:r>
      <w:proofErr w:type="gramStart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example</w:t>
      </w:r>
      <w:proofErr w:type="gramEnd"/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 xml:space="preserve"> to a party.</w:t>
      </w:r>
    </w:p>
    <w:p w14:paraId="0F791F61" w14:textId="77777777" w:rsidR="00707D3F" w:rsidRPr="006456DB" w:rsidRDefault="00707D3F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34B583B0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Insurance requirements for children with allergies and disabilities</w:t>
      </w:r>
    </w:p>
    <w:p w14:paraId="3289BA4D" w14:textId="34951028" w:rsidR="00707D3F" w:rsidRPr="006456DB" w:rsidRDefault="00707D3F" w:rsidP="006456DB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 xml:space="preserve">The insurance will automatically include children with any disability or allergy, but certain procedures must be strictly adhered to as set out below. For children suffering life threatening </w:t>
      </w:r>
      <w:proofErr w:type="gramStart"/>
      <w:r w:rsidRPr="006456DB">
        <w:rPr>
          <w:rFonts w:ascii="Arial" w:hAnsi="Arial" w:cs="Arial"/>
          <w:i/>
          <w:sz w:val="22"/>
          <w:szCs w:val="22"/>
        </w:rPr>
        <w:t>conditions, or</w:t>
      </w:r>
      <w:proofErr w:type="gramEnd"/>
      <w:r w:rsidRPr="006456DB">
        <w:rPr>
          <w:rFonts w:ascii="Arial" w:hAnsi="Arial" w:cs="Arial"/>
          <w:i/>
          <w:sz w:val="22"/>
          <w:szCs w:val="22"/>
        </w:rPr>
        <w:t xml:space="preserve"> requiring invasive treatments; written confirmation from your insurance provider must be obtained to extend the insurance.</w:t>
      </w:r>
      <w:r w:rsidR="005E675E" w:rsidRPr="005E675E">
        <w:rPr>
          <w:rFonts w:ascii="Arial" w:hAnsi="Arial" w:cs="Arial"/>
          <w:b/>
          <w:sz w:val="22"/>
          <w:szCs w:val="22"/>
        </w:rPr>
        <w:t xml:space="preserve"> </w:t>
      </w:r>
      <w:r w:rsidR="005E675E">
        <w:rPr>
          <w:rFonts w:ascii="Arial" w:hAnsi="Arial" w:cs="Arial"/>
          <w:b/>
          <w:sz w:val="22"/>
          <w:szCs w:val="22"/>
        </w:rPr>
        <w:tab/>
      </w:r>
      <w:r w:rsidR="005E675E">
        <w:rPr>
          <w:rFonts w:ascii="Arial" w:hAnsi="Arial" w:cs="Arial"/>
          <w:b/>
          <w:sz w:val="22"/>
          <w:szCs w:val="22"/>
        </w:rPr>
        <w:tab/>
      </w:r>
      <w:r w:rsidR="005E675E">
        <w:rPr>
          <w:rFonts w:ascii="Arial" w:hAnsi="Arial" w:cs="Arial"/>
          <w:b/>
          <w:sz w:val="22"/>
          <w:szCs w:val="22"/>
        </w:rPr>
        <w:tab/>
      </w:r>
      <w:r w:rsidR="005E675E">
        <w:rPr>
          <w:rFonts w:ascii="Arial" w:hAnsi="Arial" w:cs="Arial"/>
          <w:b/>
          <w:sz w:val="22"/>
          <w:szCs w:val="22"/>
        </w:rPr>
        <w:tab/>
      </w:r>
      <w:r w:rsidR="005E675E">
        <w:rPr>
          <w:rFonts w:ascii="Arial" w:hAnsi="Arial" w:cs="Arial"/>
          <w:b/>
          <w:sz w:val="22"/>
          <w:szCs w:val="22"/>
        </w:rPr>
        <w:tab/>
      </w:r>
      <w:r w:rsidR="005E675E">
        <w:rPr>
          <w:rFonts w:ascii="Arial" w:hAnsi="Arial" w:cs="Arial"/>
          <w:b/>
          <w:sz w:val="22"/>
          <w:szCs w:val="22"/>
        </w:rPr>
        <w:tab/>
      </w:r>
      <w:r w:rsidR="005E675E">
        <w:rPr>
          <w:rFonts w:ascii="Arial" w:hAnsi="Arial" w:cs="Arial"/>
          <w:b/>
          <w:sz w:val="22"/>
          <w:szCs w:val="22"/>
        </w:rPr>
        <w:tab/>
      </w:r>
      <w:r w:rsidR="005E675E">
        <w:rPr>
          <w:rFonts w:ascii="Arial" w:hAnsi="Arial" w:cs="Arial"/>
          <w:b/>
          <w:sz w:val="22"/>
          <w:szCs w:val="22"/>
        </w:rPr>
        <w:tab/>
      </w:r>
      <w:r w:rsidR="005E675E">
        <w:rPr>
          <w:rFonts w:ascii="Arial" w:hAnsi="Arial" w:cs="Arial"/>
          <w:b/>
          <w:sz w:val="22"/>
          <w:szCs w:val="22"/>
        </w:rPr>
        <w:tab/>
      </w:r>
      <w:r w:rsidR="005E675E">
        <w:rPr>
          <w:rFonts w:ascii="Arial" w:hAnsi="Arial" w:cs="Arial"/>
          <w:b/>
          <w:sz w:val="22"/>
          <w:szCs w:val="22"/>
        </w:rPr>
        <w:tab/>
      </w:r>
      <w:r w:rsidR="005E675E">
        <w:rPr>
          <w:rFonts w:ascii="Arial" w:hAnsi="Arial" w:cs="Arial"/>
          <w:b/>
          <w:sz w:val="22"/>
          <w:szCs w:val="22"/>
        </w:rPr>
        <w:tab/>
      </w:r>
      <w:r w:rsidR="005E675E">
        <w:rPr>
          <w:rFonts w:ascii="Arial" w:hAnsi="Arial" w:cs="Arial"/>
          <w:b/>
          <w:sz w:val="22"/>
          <w:szCs w:val="22"/>
        </w:rPr>
        <w:tab/>
      </w:r>
      <w:proofErr w:type="gramStart"/>
      <w:r w:rsidR="005E675E">
        <w:rPr>
          <w:rFonts w:ascii="Arial" w:hAnsi="Arial" w:cs="Arial"/>
          <w:b/>
          <w:sz w:val="22"/>
          <w:szCs w:val="22"/>
        </w:rPr>
        <w:t>6.2  Pg</w:t>
      </w:r>
      <w:proofErr w:type="gramEnd"/>
      <w:r w:rsidR="005E675E">
        <w:rPr>
          <w:rFonts w:ascii="Arial" w:hAnsi="Arial" w:cs="Arial"/>
          <w:b/>
          <w:sz w:val="22"/>
          <w:szCs w:val="22"/>
        </w:rPr>
        <w:t xml:space="preserve"> 2</w:t>
      </w:r>
    </w:p>
    <w:p w14:paraId="68BCDAC3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30214CEC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lastRenderedPageBreak/>
        <w:t xml:space="preserve">At all times the administration of medication must be compliant with the Safeguarding and Welfare Requirements of the Early Years Foundation Stage and follow procedures based on advice given in </w:t>
      </w:r>
      <w:r w:rsidRPr="006456DB">
        <w:rPr>
          <w:rFonts w:ascii="Arial" w:hAnsi="Arial" w:cs="Arial"/>
          <w:b/>
          <w:i/>
          <w:sz w:val="22"/>
          <w:szCs w:val="22"/>
        </w:rPr>
        <w:t>Managing Medicines in Schools and Early Years Settings</w:t>
      </w:r>
      <w:r w:rsidRPr="006456DB">
        <w:rPr>
          <w:rFonts w:ascii="Arial" w:hAnsi="Arial" w:cs="Arial"/>
          <w:b/>
          <w:sz w:val="22"/>
          <w:szCs w:val="22"/>
        </w:rPr>
        <w:t xml:space="preserve"> (DfES 2005).</w:t>
      </w:r>
      <w:r>
        <w:rPr>
          <w:rFonts w:ascii="Arial" w:hAnsi="Arial" w:cs="Arial"/>
          <w:b/>
          <w:sz w:val="22"/>
          <w:szCs w:val="22"/>
        </w:rPr>
        <w:t xml:space="preserve">        </w:t>
      </w:r>
    </w:p>
    <w:p w14:paraId="0890CAA9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Oral medication</w:t>
      </w:r>
    </w:p>
    <w:p w14:paraId="35BB6F77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Asthma inhalers are now regarded as ‘oral medication’ by insurers and so documents do not need to be forwarded to your insurance provider.</w:t>
      </w:r>
    </w:p>
    <w:p w14:paraId="72AFF94D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3FBED57" w14:textId="77777777" w:rsidR="00707D3F" w:rsidRPr="006456DB" w:rsidRDefault="00707D3F" w:rsidP="006456DB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Oral medications must be prescribed by a GP or have manufacturer’s instructions clearly written on them.</w:t>
      </w:r>
    </w:p>
    <w:p w14:paraId="52CD11E0" w14:textId="77777777" w:rsidR="00707D3F" w:rsidRPr="006456DB" w:rsidRDefault="00707D3F" w:rsidP="006456DB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The setting must be provided with clear written instructions on how to administer such medication.</w:t>
      </w:r>
    </w:p>
    <w:p w14:paraId="20338E1A" w14:textId="77777777" w:rsidR="00707D3F" w:rsidRPr="006456DB" w:rsidRDefault="00707D3F" w:rsidP="006456DB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All risk assessment procedures need to be adhered to for the correct storage and administration of the medication.</w:t>
      </w:r>
    </w:p>
    <w:p w14:paraId="74DF391C" w14:textId="77777777" w:rsidR="00707D3F" w:rsidRPr="006456DB" w:rsidRDefault="00707D3F" w:rsidP="006456DB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The setting must have the parents or guardians prior written consent. This consent must be kept on file. It is not necessary to forward copy documents to your insurance provider.</w:t>
      </w:r>
    </w:p>
    <w:p w14:paraId="329ED3D2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230E174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  <w:proofErr w:type="spellStart"/>
      <w:r w:rsidRPr="006456DB">
        <w:rPr>
          <w:rFonts w:ascii="Arial" w:hAnsi="Arial" w:cs="Arial"/>
          <w:i/>
          <w:sz w:val="22"/>
          <w:szCs w:val="22"/>
        </w:rPr>
        <w:t>Life saving</w:t>
      </w:r>
      <w:proofErr w:type="spellEnd"/>
      <w:r w:rsidRPr="006456DB">
        <w:rPr>
          <w:rFonts w:ascii="Arial" w:hAnsi="Arial" w:cs="Arial"/>
          <w:i/>
          <w:sz w:val="22"/>
          <w:szCs w:val="22"/>
        </w:rPr>
        <w:t xml:space="preserve"> medication and invasive treatments</w:t>
      </w:r>
    </w:p>
    <w:p w14:paraId="7845E186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Adrenaline injections (</w:t>
      </w:r>
      <w:proofErr w:type="spellStart"/>
      <w:r w:rsidRPr="006456DB">
        <w:rPr>
          <w:rFonts w:ascii="Arial" w:hAnsi="Arial" w:cs="Arial"/>
          <w:i/>
          <w:sz w:val="22"/>
          <w:szCs w:val="22"/>
        </w:rPr>
        <w:t>Epipens</w:t>
      </w:r>
      <w:proofErr w:type="spellEnd"/>
      <w:r w:rsidRPr="006456DB">
        <w:rPr>
          <w:rFonts w:ascii="Arial" w:hAnsi="Arial" w:cs="Arial"/>
          <w:i/>
          <w:sz w:val="22"/>
          <w:szCs w:val="22"/>
        </w:rPr>
        <w:t>) for anaphylactic shock reactions (caused by allergies to nuts, eggs etc) or invasive treatments such as rectal administration of Diazepam (for epilepsy).</w:t>
      </w:r>
    </w:p>
    <w:p w14:paraId="2BE9CF56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43C3E13F" w14:textId="77777777" w:rsidR="00707D3F" w:rsidRPr="006456DB" w:rsidRDefault="00707D3F" w:rsidP="006456DB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The provider must have:</w:t>
      </w:r>
    </w:p>
    <w:p w14:paraId="4CA500E8" w14:textId="77777777" w:rsidR="00707D3F" w:rsidRPr="006456DB" w:rsidRDefault="00707D3F" w:rsidP="006456DB">
      <w:pPr>
        <w:widowControl w:val="0"/>
        <w:numPr>
          <w:ilvl w:val="1"/>
          <w:numId w:val="42"/>
        </w:numPr>
        <w:spacing w:line="360" w:lineRule="auto"/>
        <w:ind w:left="714" w:hanging="357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a letter from the child's GP/consultant stating the child's condition and what medication if any is to be administered;</w:t>
      </w:r>
    </w:p>
    <w:p w14:paraId="7120A802" w14:textId="77777777" w:rsidR="00707D3F" w:rsidRPr="006456DB" w:rsidRDefault="00707D3F" w:rsidP="006456DB">
      <w:pPr>
        <w:widowControl w:val="0"/>
        <w:numPr>
          <w:ilvl w:val="1"/>
          <w:numId w:val="42"/>
        </w:numPr>
        <w:spacing w:line="360" w:lineRule="auto"/>
        <w:ind w:left="714" w:hanging="357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written consent from the parent or guardian allowing staff to administer medication; and</w:t>
      </w:r>
    </w:p>
    <w:p w14:paraId="0CDA4BDE" w14:textId="77777777" w:rsidR="00707D3F" w:rsidRPr="006456DB" w:rsidRDefault="00707D3F" w:rsidP="006456DB">
      <w:pPr>
        <w:widowControl w:val="0"/>
        <w:numPr>
          <w:ilvl w:val="1"/>
          <w:numId w:val="42"/>
        </w:numPr>
        <w:spacing w:line="360" w:lineRule="auto"/>
        <w:ind w:left="714" w:hanging="357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proof of training in the administration of such medication by the child's GP, a district nurse, children’s’ nurse specialist or a community paediatric nurse.</w:t>
      </w:r>
    </w:p>
    <w:p w14:paraId="2D9D2FEF" w14:textId="1692BB59" w:rsidR="00707D3F" w:rsidRPr="006456DB" w:rsidRDefault="00707D3F" w:rsidP="006456DB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 xml:space="preserve">Copies of all three documents relating to these children must first be sent to the </w:t>
      </w:r>
      <w:r w:rsidR="005E675E">
        <w:rPr>
          <w:rFonts w:ascii="Arial" w:hAnsi="Arial" w:cs="Arial"/>
          <w:i/>
          <w:sz w:val="22"/>
          <w:szCs w:val="22"/>
        </w:rPr>
        <w:t>Early Years</w:t>
      </w:r>
      <w:r w:rsidRPr="006456DB">
        <w:rPr>
          <w:rFonts w:ascii="Arial" w:hAnsi="Arial" w:cs="Arial"/>
          <w:i/>
          <w:sz w:val="22"/>
          <w:szCs w:val="22"/>
        </w:rPr>
        <w:t xml:space="preserve"> Learning Alliance Insurance Department for appraisal (if you have another provider, please check their procedures with them). Written confirmation that the insurance has been extended will be issued by return.</w:t>
      </w:r>
    </w:p>
    <w:p w14:paraId="0244A4B7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E6FBF7F" w14:textId="77777777" w:rsidR="00707D3F" w:rsidRPr="006456DB" w:rsidRDefault="00707D3F" w:rsidP="006456DB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Key person for special needs children - children requiring assistance with tubes to help them with everyday living e.g. breathing apparatus, to take nourishment, colostomy bags etc.</w:t>
      </w:r>
    </w:p>
    <w:p w14:paraId="40123BC3" w14:textId="51DAB5C4" w:rsidR="00707D3F" w:rsidRPr="006456DB" w:rsidRDefault="00707D3F" w:rsidP="006456DB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Prior written consent must be obtained from the child's parent or guardian to give treatment and/or medication prescribed by the child's GP.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68B8368" w14:textId="77777777" w:rsidR="00707D3F" w:rsidRPr="006456DB" w:rsidRDefault="00707D3F" w:rsidP="006456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>The key person must have the relevant medical training/experience, which may include those who have received appropriate instructions from parents or guardians, or who have qualifications.</w:t>
      </w:r>
    </w:p>
    <w:p w14:paraId="013CDEEA" w14:textId="0AE77A5E" w:rsidR="00707D3F" w:rsidRPr="006456DB" w:rsidRDefault="00707D3F" w:rsidP="006456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 xml:space="preserve">Copies of all letters relating to these children must first be sent to the </w:t>
      </w:r>
      <w:r w:rsidR="005E675E">
        <w:rPr>
          <w:rFonts w:ascii="Arial" w:hAnsi="Arial" w:cs="Arial"/>
          <w:snapToGrid w:val="0"/>
          <w:sz w:val="22"/>
          <w:szCs w:val="22"/>
        </w:rPr>
        <w:t>Early Years</w:t>
      </w:r>
      <w:r w:rsidRPr="006456DB">
        <w:rPr>
          <w:rFonts w:ascii="Arial" w:hAnsi="Arial" w:cs="Arial"/>
          <w:snapToGrid w:val="0"/>
          <w:sz w:val="22"/>
          <w:szCs w:val="22"/>
        </w:rPr>
        <w:t xml:space="preserve"> Learning Alliance Insurance Department for appraisal</w:t>
      </w:r>
      <w:r w:rsidR="005E675E">
        <w:rPr>
          <w:rFonts w:ascii="Arial" w:hAnsi="Arial" w:cs="Arial"/>
          <w:snapToGrid w:val="0"/>
          <w:sz w:val="22"/>
          <w:szCs w:val="22"/>
        </w:rPr>
        <w:t xml:space="preserve">. </w:t>
      </w:r>
      <w:r w:rsidRPr="006456DB">
        <w:rPr>
          <w:rFonts w:ascii="Arial" w:hAnsi="Arial" w:cs="Arial"/>
          <w:snapToGrid w:val="0"/>
          <w:sz w:val="22"/>
          <w:szCs w:val="22"/>
        </w:rPr>
        <w:t>Written confirmation that the insurance has been extended will be issued by return.</w:t>
      </w:r>
    </w:p>
    <w:p w14:paraId="174057FB" w14:textId="77777777" w:rsidR="00707D3F" w:rsidRPr="006456DB" w:rsidRDefault="00707D3F" w:rsidP="006456DB">
      <w:pPr>
        <w:pStyle w:val="ListParagraph"/>
        <w:spacing w:line="360" w:lineRule="auto"/>
        <w:ind w:left="0"/>
        <w:rPr>
          <w:rFonts w:ascii="Arial" w:hAnsi="Arial" w:cs="Arial"/>
          <w:snapToGrid w:val="0"/>
          <w:sz w:val="22"/>
          <w:szCs w:val="22"/>
        </w:rPr>
      </w:pPr>
    </w:p>
    <w:p w14:paraId="1A7BE8AA" w14:textId="68A6395F" w:rsidR="00707D3F" w:rsidRPr="006456DB" w:rsidRDefault="00707D3F" w:rsidP="006456DB">
      <w:pPr>
        <w:pStyle w:val="ListParagraph"/>
        <w:spacing w:line="360" w:lineRule="auto"/>
        <w:ind w:left="0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 xml:space="preserve">If you are unsure about any aspect, contact the </w:t>
      </w:r>
      <w:r w:rsidR="005E675E">
        <w:rPr>
          <w:rFonts w:ascii="Arial" w:hAnsi="Arial" w:cs="Arial"/>
          <w:snapToGrid w:val="0"/>
          <w:sz w:val="22"/>
          <w:szCs w:val="22"/>
        </w:rPr>
        <w:t>Early Years</w:t>
      </w:r>
      <w:r w:rsidRPr="006456DB">
        <w:rPr>
          <w:rFonts w:ascii="Arial" w:hAnsi="Arial" w:cs="Arial"/>
          <w:snapToGrid w:val="0"/>
          <w:sz w:val="22"/>
          <w:szCs w:val="22"/>
        </w:rPr>
        <w:t xml:space="preserve"> Learning Alliance Insurance Department on 020 7697 2585 or email membership@pre-school.org.uk.</w:t>
      </w:r>
    </w:p>
    <w:p w14:paraId="1E9994BE" w14:textId="4E7C0654" w:rsidR="00707D3F" w:rsidRPr="006456DB" w:rsidRDefault="005E675E" w:rsidP="006456DB">
      <w:pPr>
        <w:pStyle w:val="ListParagraph"/>
        <w:spacing w:line="360" w:lineRule="auto"/>
        <w:ind w:left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6.2  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pg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3</w:t>
      </w:r>
    </w:p>
    <w:p w14:paraId="04EC0A17" w14:textId="77777777" w:rsidR="00707D3F" w:rsidRPr="006456DB" w:rsidRDefault="00707D3F" w:rsidP="006456DB">
      <w:pPr>
        <w:pStyle w:val="ListParagraph"/>
        <w:spacing w:line="360" w:lineRule="auto"/>
        <w:ind w:left="0"/>
        <w:rPr>
          <w:rFonts w:ascii="Arial" w:hAnsi="Arial" w:cs="Arial"/>
          <w:b/>
          <w:snapToGrid w:val="0"/>
          <w:sz w:val="22"/>
          <w:szCs w:val="22"/>
        </w:rPr>
      </w:pPr>
      <w:r w:rsidRPr="006456DB">
        <w:rPr>
          <w:rFonts w:ascii="Arial" w:hAnsi="Arial" w:cs="Arial"/>
          <w:b/>
          <w:snapToGrid w:val="0"/>
          <w:sz w:val="22"/>
          <w:szCs w:val="22"/>
        </w:rPr>
        <w:lastRenderedPageBreak/>
        <w:t>Further guidance</w:t>
      </w:r>
    </w:p>
    <w:p w14:paraId="6E4BD401" w14:textId="77777777" w:rsidR="00707D3F" w:rsidRPr="006456DB" w:rsidRDefault="00707D3F" w:rsidP="006456DB">
      <w:pPr>
        <w:pStyle w:val="ListParagraph"/>
        <w:spacing w:line="360" w:lineRule="auto"/>
        <w:ind w:left="0"/>
        <w:rPr>
          <w:rFonts w:ascii="Arial" w:hAnsi="Arial" w:cs="Arial"/>
          <w:b/>
          <w:snapToGrid w:val="0"/>
          <w:sz w:val="22"/>
          <w:szCs w:val="22"/>
        </w:rPr>
      </w:pPr>
    </w:p>
    <w:p w14:paraId="6E112308" w14:textId="77777777" w:rsidR="00707D3F" w:rsidRPr="009311EB" w:rsidRDefault="00707D3F" w:rsidP="006456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>Managing Medicines in Schools and Early Years Settings (DfES 2005)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6.2  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pg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4</w:t>
      </w:r>
    </w:p>
    <w:p w14:paraId="2279EB76" w14:textId="77777777" w:rsidR="00707D3F" w:rsidRPr="006456DB" w:rsidRDefault="00707D3F" w:rsidP="006456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u w:val="single" w:color="0000FF"/>
        </w:rPr>
        <w:t xml:space="preserve">https://www.gov.uk/government/organi </w:t>
      </w:r>
      <w:hyperlink r:id="rId7">
        <w:proofErr w:type="spellStart"/>
        <w:r>
          <w:rPr>
            <w:rFonts w:ascii="Arial" w:hAnsi="Arial" w:cs="Arial"/>
            <w:color w:val="0000FF"/>
            <w:u w:val="single" w:color="0000FF"/>
          </w:rPr>
          <w:t>sations</w:t>
        </w:r>
        <w:proofErr w:type="spellEnd"/>
        <w:r>
          <w:rPr>
            <w:rFonts w:ascii="Arial" w:hAnsi="Arial" w:cs="Arial"/>
            <w:color w:val="0000FF"/>
            <w:u w:val="single" w:color="0000FF"/>
          </w:rPr>
          <w:t>/public</w:t>
        </w:r>
      </w:hyperlink>
      <w:hyperlink r:id="rId8">
        <w:r>
          <w:rPr>
            <w:rFonts w:ascii="Arial" w:hAnsi="Arial" w:cs="Arial"/>
            <w:color w:val="0000FF"/>
            <w:u w:val="single" w:color="0000FF"/>
          </w:rPr>
          <w:t>-</w:t>
        </w:r>
      </w:hyperlink>
      <w:hyperlink r:id="rId9">
        <w:r>
          <w:rPr>
            <w:rFonts w:ascii="Arial" w:hAnsi="Arial" w:cs="Arial"/>
            <w:color w:val="0000FF"/>
            <w:u w:val="single" w:color="0000FF"/>
          </w:rPr>
          <w:t>health</w:t>
        </w:r>
      </w:hyperlink>
      <w:hyperlink r:id="rId10">
        <w:r>
          <w:rPr>
            <w:rFonts w:ascii="Arial" w:hAnsi="Arial" w:cs="Arial"/>
            <w:color w:val="0000FF"/>
            <w:u w:val="single" w:color="0000FF"/>
          </w:rPr>
          <w:t>-</w:t>
        </w:r>
        <w:proofErr w:type="spellStart"/>
      </w:hyperlink>
      <w:hyperlink r:id="rId11">
        <w:r>
          <w:rPr>
            <w:rFonts w:ascii="Arial" w:hAnsi="Arial" w:cs="Arial"/>
            <w:color w:val="0000FF"/>
            <w:u w:val="single" w:color="0000FF"/>
          </w:rPr>
          <w:t>england</w:t>
        </w:r>
        <w:proofErr w:type="spellEnd"/>
      </w:hyperlink>
      <w:hyperlink r:id="rId12">
        <w:r>
          <w:rPr>
            <w:rFonts w:ascii="Arial" w:hAnsi="Arial" w:cs="Arial"/>
          </w:rPr>
          <w:t xml:space="preserve"> </w:t>
        </w:r>
      </w:hyperlink>
    </w:p>
    <w:p w14:paraId="3A4AC397" w14:textId="77777777" w:rsidR="00707D3F" w:rsidRPr="006456DB" w:rsidRDefault="00707D3F" w:rsidP="006456DB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707D3F" w:rsidRPr="006456DB" w14:paraId="28FFCC9D" w14:textId="77777777" w:rsidTr="0027536C">
        <w:tc>
          <w:tcPr>
            <w:tcW w:w="2301" w:type="pct"/>
          </w:tcPr>
          <w:p w14:paraId="613E5AC2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302CBBB0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Little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Fishes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Pre-school</w:t>
                </w:r>
              </w:smartTag>
            </w:smartTag>
          </w:p>
        </w:tc>
        <w:tc>
          <w:tcPr>
            <w:tcW w:w="957" w:type="pct"/>
          </w:tcPr>
          <w:p w14:paraId="3F292867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  <w:i/>
              </w:rPr>
            </w:pPr>
            <w:r w:rsidRPr="006456DB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707D3F" w:rsidRPr="006456DB" w14:paraId="64AE6A92" w14:textId="77777777" w:rsidTr="0027536C">
        <w:tc>
          <w:tcPr>
            <w:tcW w:w="2301" w:type="pct"/>
          </w:tcPr>
          <w:p w14:paraId="78596AAA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95DEE7A" w14:textId="251F6967" w:rsidR="00707D3F" w:rsidRPr="006456DB" w:rsidRDefault="005E675E" w:rsidP="006456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January 2023</w:t>
            </w:r>
          </w:p>
        </w:tc>
        <w:tc>
          <w:tcPr>
            <w:tcW w:w="957" w:type="pct"/>
          </w:tcPr>
          <w:p w14:paraId="43927565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  <w:i/>
              </w:rPr>
            </w:pPr>
            <w:r w:rsidRPr="006456DB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07D3F" w:rsidRPr="006456DB" w14:paraId="2F55AA60" w14:textId="77777777" w:rsidTr="0027536C">
        <w:tc>
          <w:tcPr>
            <w:tcW w:w="2301" w:type="pct"/>
          </w:tcPr>
          <w:p w14:paraId="123B5CCD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A63DE52" w14:textId="6B5E2DE1" w:rsidR="00707D3F" w:rsidRPr="006456DB" w:rsidRDefault="005E675E" w:rsidP="006456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2024</w:t>
            </w:r>
          </w:p>
        </w:tc>
        <w:tc>
          <w:tcPr>
            <w:tcW w:w="957" w:type="pct"/>
          </w:tcPr>
          <w:p w14:paraId="3454ABF5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  <w:i/>
              </w:rPr>
            </w:pPr>
            <w:r w:rsidRPr="006456DB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07D3F" w:rsidRPr="006456DB" w14:paraId="527F8C04" w14:textId="77777777" w:rsidTr="0027536C">
        <w:tc>
          <w:tcPr>
            <w:tcW w:w="2301" w:type="pct"/>
          </w:tcPr>
          <w:p w14:paraId="0475EC96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B01E373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7D3F" w:rsidRPr="006456DB" w14:paraId="4C5DE911" w14:textId="77777777" w:rsidTr="00275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22B5C1C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4794BCD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Sue Wharton</w:t>
            </w:r>
          </w:p>
        </w:tc>
      </w:tr>
      <w:tr w:rsidR="00707D3F" w:rsidRPr="006456DB" w14:paraId="38691EE0" w14:textId="77777777" w:rsidTr="00275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9C309BE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Role of signatory (e.g.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A598C52" w14:textId="77777777" w:rsidR="00707D3F" w:rsidRPr="006456DB" w:rsidRDefault="00707D3F" w:rsidP="006456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Operations Manager</w:t>
            </w:r>
          </w:p>
        </w:tc>
      </w:tr>
    </w:tbl>
    <w:p w14:paraId="33D23F3B" w14:textId="77777777" w:rsidR="00707D3F" w:rsidRPr="006456DB" w:rsidRDefault="00707D3F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23D09BB1" w14:textId="77777777" w:rsidR="00707D3F" w:rsidRPr="006456DB" w:rsidRDefault="00707D3F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14F1A64D" w14:textId="77777777" w:rsidR="00707D3F" w:rsidRPr="006456DB" w:rsidRDefault="00707D3F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 xml:space="preserve">Other useful Pre-school Learning </w:t>
      </w:r>
      <w:smartTag w:uri="urn:schemas-microsoft-com:office:smarttags" w:element="City">
        <w:smartTag w:uri="urn:schemas-microsoft-com:office:smarttags" w:element="place">
          <w:r w:rsidRPr="006456DB">
            <w:rPr>
              <w:rFonts w:ascii="Arial" w:hAnsi="Arial" w:cs="Arial"/>
              <w:b/>
              <w:sz w:val="22"/>
              <w:szCs w:val="22"/>
            </w:rPr>
            <w:t>Alliance</w:t>
          </w:r>
        </w:smartTag>
      </w:smartTag>
      <w:r w:rsidRPr="006456DB">
        <w:rPr>
          <w:rFonts w:ascii="Arial" w:hAnsi="Arial" w:cs="Arial"/>
          <w:b/>
          <w:sz w:val="22"/>
          <w:szCs w:val="22"/>
        </w:rPr>
        <w:t xml:space="preserve"> publications</w:t>
      </w:r>
    </w:p>
    <w:p w14:paraId="15859903" w14:textId="77777777" w:rsidR="00707D3F" w:rsidRPr="006456DB" w:rsidRDefault="00707D3F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4BD50B" w14:textId="77777777" w:rsidR="00707D3F" w:rsidRPr="006456DB" w:rsidRDefault="00707D3F" w:rsidP="006456DB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Good Practice in Early Years Infection Control (2009)</w:t>
      </w:r>
    </w:p>
    <w:sectPr w:rsidR="00707D3F" w:rsidRPr="006456DB" w:rsidSect="00E7279C">
      <w:headerReference w:type="first" r:id="rId13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F26E" w14:textId="77777777" w:rsidR="00707D3F" w:rsidRDefault="00707D3F" w:rsidP="00BB10F9">
      <w:r>
        <w:separator/>
      </w:r>
    </w:p>
  </w:endnote>
  <w:endnote w:type="continuationSeparator" w:id="0">
    <w:p w14:paraId="4659F928" w14:textId="77777777" w:rsidR="00707D3F" w:rsidRDefault="00707D3F" w:rsidP="00B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CF61" w14:textId="77777777" w:rsidR="00707D3F" w:rsidRDefault="00707D3F" w:rsidP="00BB10F9">
      <w:r>
        <w:separator/>
      </w:r>
    </w:p>
  </w:footnote>
  <w:footnote w:type="continuationSeparator" w:id="0">
    <w:p w14:paraId="0D0EB260" w14:textId="77777777" w:rsidR="00707D3F" w:rsidRDefault="00707D3F" w:rsidP="00BB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941E" w14:textId="77777777" w:rsidR="00707D3F" w:rsidRPr="0027536C" w:rsidRDefault="00707D3F" w:rsidP="0027536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7536C">
      <w:rPr>
        <w:rFonts w:ascii="Arial" w:hAnsi="Arial"/>
        <w:b/>
        <w:sz w:val="22"/>
        <w:szCs w:val="22"/>
      </w:rPr>
      <w:t>Safeguarding and Welfare Requirement: Health</w:t>
    </w:r>
  </w:p>
  <w:p w14:paraId="1D081266" w14:textId="77777777" w:rsidR="00707D3F" w:rsidRPr="0027536C" w:rsidRDefault="00707D3F" w:rsidP="0027536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7536C">
      <w:rPr>
        <w:rFonts w:ascii="Arial" w:hAnsi="Arial"/>
        <w:sz w:val="22"/>
        <w:szCs w:val="22"/>
      </w:rPr>
      <w:t>The provider must promote the good health of children attending the setting. They must have a procedure, discussed with parents and/or carers, for responding to children who are ill or infectious, take necessary steps to prevent the spread of infection, and take appropriate action if children are ill.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91F"/>
    <w:multiLevelType w:val="hybridMultilevel"/>
    <w:tmpl w:val="55DC36E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7572"/>
    <w:multiLevelType w:val="hybridMultilevel"/>
    <w:tmpl w:val="B7CC8A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4F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A90D10"/>
    <w:multiLevelType w:val="hybridMultilevel"/>
    <w:tmpl w:val="86502E2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96DAA"/>
    <w:multiLevelType w:val="hybridMultilevel"/>
    <w:tmpl w:val="DC345B9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A6F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8693A22"/>
    <w:multiLevelType w:val="hybridMultilevel"/>
    <w:tmpl w:val="BE6A8C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D0BF4"/>
    <w:multiLevelType w:val="hybridMultilevel"/>
    <w:tmpl w:val="850A3B1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FB6478"/>
    <w:multiLevelType w:val="hybridMultilevel"/>
    <w:tmpl w:val="57BA16F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D2DE3"/>
    <w:multiLevelType w:val="hybridMultilevel"/>
    <w:tmpl w:val="3208EB3A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E50BE6"/>
    <w:multiLevelType w:val="hybridMultilevel"/>
    <w:tmpl w:val="70EC94E0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3104A"/>
    <w:multiLevelType w:val="hybridMultilevel"/>
    <w:tmpl w:val="5986FFC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27C01"/>
    <w:multiLevelType w:val="hybridMultilevel"/>
    <w:tmpl w:val="10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43A9D"/>
    <w:multiLevelType w:val="hybridMultilevel"/>
    <w:tmpl w:val="CF685E8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829EE"/>
    <w:multiLevelType w:val="hybridMultilevel"/>
    <w:tmpl w:val="809A20B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086763"/>
    <w:multiLevelType w:val="hybridMultilevel"/>
    <w:tmpl w:val="08B0C3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252CB"/>
    <w:multiLevelType w:val="hybridMultilevel"/>
    <w:tmpl w:val="EE3065E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33840"/>
    <w:multiLevelType w:val="hybridMultilevel"/>
    <w:tmpl w:val="608C3B2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D661F3"/>
    <w:multiLevelType w:val="hybridMultilevel"/>
    <w:tmpl w:val="E6C24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B2216"/>
    <w:multiLevelType w:val="hybridMultilevel"/>
    <w:tmpl w:val="23C0E3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3F0A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6732541"/>
    <w:multiLevelType w:val="hybridMultilevel"/>
    <w:tmpl w:val="E65863C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025F5"/>
    <w:multiLevelType w:val="hybridMultilevel"/>
    <w:tmpl w:val="B0B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D02E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7473003"/>
    <w:multiLevelType w:val="hybridMultilevel"/>
    <w:tmpl w:val="42E6C08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A5951"/>
    <w:multiLevelType w:val="hybridMultilevel"/>
    <w:tmpl w:val="5330C5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B04B22"/>
    <w:multiLevelType w:val="multilevel"/>
    <w:tmpl w:val="59F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E4E0B"/>
    <w:multiLevelType w:val="hybridMultilevel"/>
    <w:tmpl w:val="6D360FA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B8768B"/>
    <w:multiLevelType w:val="hybridMultilevel"/>
    <w:tmpl w:val="0E9E063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03482"/>
    <w:multiLevelType w:val="hybridMultilevel"/>
    <w:tmpl w:val="56F2F4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E2ECC"/>
    <w:multiLevelType w:val="hybridMultilevel"/>
    <w:tmpl w:val="264CB460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A374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C867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AAE639A"/>
    <w:multiLevelType w:val="hybridMultilevel"/>
    <w:tmpl w:val="8D1855D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E4642"/>
    <w:multiLevelType w:val="hybridMultilevel"/>
    <w:tmpl w:val="4112B4A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6602AB"/>
    <w:multiLevelType w:val="hybridMultilevel"/>
    <w:tmpl w:val="EF2CF84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8F15F7"/>
    <w:multiLevelType w:val="hybridMultilevel"/>
    <w:tmpl w:val="B02622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F06A81"/>
    <w:multiLevelType w:val="hybridMultilevel"/>
    <w:tmpl w:val="3F4A7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5F25D1"/>
    <w:multiLevelType w:val="hybridMultilevel"/>
    <w:tmpl w:val="D3CE06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B2346F"/>
    <w:multiLevelType w:val="multilevel"/>
    <w:tmpl w:val="D16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866460"/>
    <w:multiLevelType w:val="multilevel"/>
    <w:tmpl w:val="1C7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2676535">
    <w:abstractNumId w:val="21"/>
  </w:num>
  <w:num w:numId="2" w16cid:durableId="1706558731">
    <w:abstractNumId w:val="34"/>
  </w:num>
  <w:num w:numId="3" w16cid:durableId="1588929063">
    <w:abstractNumId w:val="1"/>
  </w:num>
  <w:num w:numId="4" w16cid:durableId="356272381">
    <w:abstractNumId w:val="27"/>
  </w:num>
  <w:num w:numId="5" w16cid:durableId="2121607924">
    <w:abstractNumId w:val="42"/>
  </w:num>
  <w:num w:numId="6" w16cid:durableId="787234768">
    <w:abstractNumId w:val="41"/>
  </w:num>
  <w:num w:numId="7" w16cid:durableId="630134831">
    <w:abstractNumId w:val="33"/>
  </w:num>
  <w:num w:numId="8" w16cid:durableId="1159540777">
    <w:abstractNumId w:val="6"/>
  </w:num>
  <w:num w:numId="9" w16cid:durableId="2118254733">
    <w:abstractNumId w:val="2"/>
  </w:num>
  <w:num w:numId="10" w16cid:durableId="32732892">
    <w:abstractNumId w:val="24"/>
  </w:num>
  <w:num w:numId="11" w16cid:durableId="942225043">
    <w:abstractNumId w:val="13"/>
  </w:num>
  <w:num w:numId="12" w16cid:durableId="1789884177">
    <w:abstractNumId w:val="19"/>
  </w:num>
  <w:num w:numId="13" w16cid:durableId="220141593">
    <w:abstractNumId w:val="23"/>
  </w:num>
  <w:num w:numId="14" w16cid:durableId="469977642">
    <w:abstractNumId w:val="0"/>
  </w:num>
  <w:num w:numId="15" w16cid:durableId="1092242423">
    <w:abstractNumId w:val="22"/>
  </w:num>
  <w:num w:numId="16" w16cid:durableId="46732796">
    <w:abstractNumId w:val="8"/>
  </w:num>
  <w:num w:numId="17" w16cid:durableId="85537154">
    <w:abstractNumId w:val="36"/>
  </w:num>
  <w:num w:numId="18" w16cid:durableId="21439671">
    <w:abstractNumId w:val="37"/>
  </w:num>
  <w:num w:numId="19" w16cid:durableId="936130976">
    <w:abstractNumId w:val="15"/>
  </w:num>
  <w:num w:numId="20" w16cid:durableId="85734806">
    <w:abstractNumId w:val="12"/>
  </w:num>
  <w:num w:numId="21" w16cid:durableId="1370690109">
    <w:abstractNumId w:val="26"/>
  </w:num>
  <w:num w:numId="22" w16cid:durableId="637688354">
    <w:abstractNumId w:val="29"/>
  </w:num>
  <w:num w:numId="23" w16cid:durableId="555094609">
    <w:abstractNumId w:val="17"/>
  </w:num>
  <w:num w:numId="24" w16cid:durableId="444154281">
    <w:abstractNumId w:val="4"/>
  </w:num>
  <w:num w:numId="25" w16cid:durableId="845091869">
    <w:abstractNumId w:val="35"/>
  </w:num>
  <w:num w:numId="26" w16cid:durableId="2104645497">
    <w:abstractNumId w:val="7"/>
  </w:num>
  <w:num w:numId="27" w16cid:durableId="1970352046">
    <w:abstractNumId w:val="5"/>
  </w:num>
  <w:num w:numId="28" w16cid:durableId="1648625505">
    <w:abstractNumId w:val="9"/>
  </w:num>
  <w:num w:numId="29" w16cid:durableId="1021207197">
    <w:abstractNumId w:val="11"/>
  </w:num>
  <w:num w:numId="30" w16cid:durableId="1609578222">
    <w:abstractNumId w:val="28"/>
  </w:num>
  <w:num w:numId="31" w16cid:durableId="694044779">
    <w:abstractNumId w:val="40"/>
  </w:num>
  <w:num w:numId="32" w16cid:durableId="264846855">
    <w:abstractNumId w:val="31"/>
  </w:num>
  <w:num w:numId="33" w16cid:durableId="227615511">
    <w:abstractNumId w:val="30"/>
  </w:num>
  <w:num w:numId="34" w16cid:durableId="1969161354">
    <w:abstractNumId w:val="18"/>
  </w:num>
  <w:num w:numId="35" w16cid:durableId="1305505791">
    <w:abstractNumId w:val="25"/>
  </w:num>
  <w:num w:numId="36" w16cid:durableId="751976811">
    <w:abstractNumId w:val="39"/>
  </w:num>
  <w:num w:numId="37" w16cid:durableId="1273782242">
    <w:abstractNumId w:val="16"/>
  </w:num>
  <w:num w:numId="38" w16cid:durableId="921138487">
    <w:abstractNumId w:val="3"/>
  </w:num>
  <w:num w:numId="39" w16cid:durableId="1773360436">
    <w:abstractNumId w:val="20"/>
  </w:num>
  <w:num w:numId="40" w16cid:durableId="1708070202">
    <w:abstractNumId w:val="14"/>
  </w:num>
  <w:num w:numId="41" w16cid:durableId="661473644">
    <w:abstractNumId w:val="10"/>
  </w:num>
  <w:num w:numId="42" w16cid:durableId="1396246329">
    <w:abstractNumId w:val="32"/>
  </w:num>
  <w:num w:numId="43" w16cid:durableId="75471495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1C1B"/>
    <w:rsid w:val="00020AC7"/>
    <w:rsid w:val="00024A93"/>
    <w:rsid w:val="00041C93"/>
    <w:rsid w:val="000656B3"/>
    <w:rsid w:val="000D07E8"/>
    <w:rsid w:val="00147B39"/>
    <w:rsid w:val="00182FA9"/>
    <w:rsid w:val="001A1A37"/>
    <w:rsid w:val="001B5389"/>
    <w:rsid w:val="0020094B"/>
    <w:rsid w:val="00206623"/>
    <w:rsid w:val="00214527"/>
    <w:rsid w:val="0022312D"/>
    <w:rsid w:val="002339BD"/>
    <w:rsid w:val="00236321"/>
    <w:rsid w:val="00247CA1"/>
    <w:rsid w:val="002742AE"/>
    <w:rsid w:val="0027536C"/>
    <w:rsid w:val="00290505"/>
    <w:rsid w:val="0029649E"/>
    <w:rsid w:val="002A20C7"/>
    <w:rsid w:val="002B2469"/>
    <w:rsid w:val="002B3B96"/>
    <w:rsid w:val="002C6511"/>
    <w:rsid w:val="002C6A9B"/>
    <w:rsid w:val="002D034F"/>
    <w:rsid w:val="002E3C49"/>
    <w:rsid w:val="002F1A98"/>
    <w:rsid w:val="00301058"/>
    <w:rsid w:val="00301DBC"/>
    <w:rsid w:val="003154EF"/>
    <w:rsid w:val="00362EDD"/>
    <w:rsid w:val="00366C78"/>
    <w:rsid w:val="00371870"/>
    <w:rsid w:val="00394D6A"/>
    <w:rsid w:val="00394DBC"/>
    <w:rsid w:val="003A1D8D"/>
    <w:rsid w:val="003D7868"/>
    <w:rsid w:val="00412DD1"/>
    <w:rsid w:val="00425CB8"/>
    <w:rsid w:val="004339A5"/>
    <w:rsid w:val="00435D8D"/>
    <w:rsid w:val="00447906"/>
    <w:rsid w:val="00460502"/>
    <w:rsid w:val="004630F6"/>
    <w:rsid w:val="00465E9E"/>
    <w:rsid w:val="004A31B3"/>
    <w:rsid w:val="004B1F63"/>
    <w:rsid w:val="004B58CC"/>
    <w:rsid w:val="004B5E84"/>
    <w:rsid w:val="004D1C1B"/>
    <w:rsid w:val="004D6FA1"/>
    <w:rsid w:val="004E1095"/>
    <w:rsid w:val="004E3C1E"/>
    <w:rsid w:val="0053473A"/>
    <w:rsid w:val="005479BB"/>
    <w:rsid w:val="00561E78"/>
    <w:rsid w:val="005C2B18"/>
    <w:rsid w:val="005E675E"/>
    <w:rsid w:val="005F4636"/>
    <w:rsid w:val="006058AA"/>
    <w:rsid w:val="00606C9B"/>
    <w:rsid w:val="00610AFA"/>
    <w:rsid w:val="00612963"/>
    <w:rsid w:val="006355A7"/>
    <w:rsid w:val="00642463"/>
    <w:rsid w:val="00645649"/>
    <w:rsid w:val="006456DB"/>
    <w:rsid w:val="0066218B"/>
    <w:rsid w:val="006720E6"/>
    <w:rsid w:val="006A02F4"/>
    <w:rsid w:val="006B5B65"/>
    <w:rsid w:val="006C5FAA"/>
    <w:rsid w:val="006E0B91"/>
    <w:rsid w:val="006F3E9C"/>
    <w:rsid w:val="006F4E73"/>
    <w:rsid w:val="00707D3F"/>
    <w:rsid w:val="00720897"/>
    <w:rsid w:val="0072369B"/>
    <w:rsid w:val="00732DD5"/>
    <w:rsid w:val="007339B3"/>
    <w:rsid w:val="0075090E"/>
    <w:rsid w:val="007513A8"/>
    <w:rsid w:val="00754DB7"/>
    <w:rsid w:val="007A6D23"/>
    <w:rsid w:val="007A7E69"/>
    <w:rsid w:val="007E5703"/>
    <w:rsid w:val="007E58B3"/>
    <w:rsid w:val="008123D4"/>
    <w:rsid w:val="00817EC5"/>
    <w:rsid w:val="00825163"/>
    <w:rsid w:val="008278AE"/>
    <w:rsid w:val="0083264B"/>
    <w:rsid w:val="0085337C"/>
    <w:rsid w:val="00866D62"/>
    <w:rsid w:val="008A516A"/>
    <w:rsid w:val="008A5C70"/>
    <w:rsid w:val="008C3C08"/>
    <w:rsid w:val="008C7ECA"/>
    <w:rsid w:val="008D7434"/>
    <w:rsid w:val="008E2435"/>
    <w:rsid w:val="008E7908"/>
    <w:rsid w:val="0091452F"/>
    <w:rsid w:val="00916DCE"/>
    <w:rsid w:val="00921FA5"/>
    <w:rsid w:val="0092379A"/>
    <w:rsid w:val="009252AE"/>
    <w:rsid w:val="009311EB"/>
    <w:rsid w:val="00942FFD"/>
    <w:rsid w:val="0094581A"/>
    <w:rsid w:val="00983A1E"/>
    <w:rsid w:val="009C5A48"/>
    <w:rsid w:val="009E282A"/>
    <w:rsid w:val="009E3136"/>
    <w:rsid w:val="00A43FBF"/>
    <w:rsid w:val="00A83FC1"/>
    <w:rsid w:val="00A96010"/>
    <w:rsid w:val="00A96E12"/>
    <w:rsid w:val="00AA5449"/>
    <w:rsid w:val="00AB4158"/>
    <w:rsid w:val="00AB4947"/>
    <w:rsid w:val="00AD415B"/>
    <w:rsid w:val="00AF24ED"/>
    <w:rsid w:val="00B021AF"/>
    <w:rsid w:val="00B14AA7"/>
    <w:rsid w:val="00B6154C"/>
    <w:rsid w:val="00B81D5C"/>
    <w:rsid w:val="00B8409C"/>
    <w:rsid w:val="00B90EFE"/>
    <w:rsid w:val="00B9530F"/>
    <w:rsid w:val="00BB10F9"/>
    <w:rsid w:val="00BB555E"/>
    <w:rsid w:val="00C036A6"/>
    <w:rsid w:val="00C04DE3"/>
    <w:rsid w:val="00C23C3A"/>
    <w:rsid w:val="00C30265"/>
    <w:rsid w:val="00C406DF"/>
    <w:rsid w:val="00C52DFC"/>
    <w:rsid w:val="00C626E5"/>
    <w:rsid w:val="00C71E0E"/>
    <w:rsid w:val="00C85075"/>
    <w:rsid w:val="00C96A7C"/>
    <w:rsid w:val="00CA1CD4"/>
    <w:rsid w:val="00CE6AD2"/>
    <w:rsid w:val="00D023A7"/>
    <w:rsid w:val="00D12C48"/>
    <w:rsid w:val="00D23A28"/>
    <w:rsid w:val="00D51CE5"/>
    <w:rsid w:val="00D61153"/>
    <w:rsid w:val="00D61185"/>
    <w:rsid w:val="00D70B7A"/>
    <w:rsid w:val="00DB6D34"/>
    <w:rsid w:val="00DC4B13"/>
    <w:rsid w:val="00DD7EEB"/>
    <w:rsid w:val="00DE72EB"/>
    <w:rsid w:val="00DF2B1D"/>
    <w:rsid w:val="00DF31D1"/>
    <w:rsid w:val="00E426E3"/>
    <w:rsid w:val="00E459C2"/>
    <w:rsid w:val="00E469D9"/>
    <w:rsid w:val="00E51263"/>
    <w:rsid w:val="00E6783F"/>
    <w:rsid w:val="00E7279C"/>
    <w:rsid w:val="00E735EA"/>
    <w:rsid w:val="00E76D33"/>
    <w:rsid w:val="00E81CDF"/>
    <w:rsid w:val="00E81FD3"/>
    <w:rsid w:val="00ED0E4D"/>
    <w:rsid w:val="00EE40CC"/>
    <w:rsid w:val="00EE54E5"/>
    <w:rsid w:val="00EF35B1"/>
    <w:rsid w:val="00EF4688"/>
    <w:rsid w:val="00F00198"/>
    <w:rsid w:val="00F12557"/>
    <w:rsid w:val="00F12F32"/>
    <w:rsid w:val="00F27314"/>
    <w:rsid w:val="00F67A54"/>
    <w:rsid w:val="00F820B2"/>
    <w:rsid w:val="00FB4391"/>
    <w:rsid w:val="00FC66B3"/>
    <w:rsid w:val="00FD0961"/>
    <w:rsid w:val="713DE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2EFB714"/>
  <w15:docId w15:val="{E10C0B0F-D719-4371-8EB9-E4B2299B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F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3A1E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7A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2FA9"/>
    <w:rPr>
      <w:rFonts w:ascii="Arial" w:hAnsi="Arial" w:cs="Times New Roman"/>
      <w:b/>
      <w:kern w:val="32"/>
      <w:sz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3A1E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7A54"/>
    <w:rPr>
      <w:rFonts w:ascii="Calibri" w:hAnsi="Calibri" w:cs="Times New Roman"/>
      <w:b/>
      <w:sz w:val="28"/>
      <w:lang w:val="en-GB"/>
    </w:rPr>
  </w:style>
  <w:style w:type="paragraph" w:styleId="ListParagraph">
    <w:name w:val="List Paragraph"/>
    <w:basedOn w:val="Normal"/>
    <w:uiPriority w:val="99"/>
    <w:qFormat/>
    <w:rsid w:val="002E3C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01DB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90E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B1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0F9"/>
    <w:rPr>
      <w:rFonts w:ascii="Times New Roman" w:hAnsi="Times New Roman"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B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10F9"/>
    <w:rPr>
      <w:rFonts w:ascii="Times New Roman" w:hAnsi="Times New Roman" w:cs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B10F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0F9"/>
    <w:rPr>
      <w:rFonts w:ascii="Tahoma" w:hAnsi="Tahoma" w:cs="Times New Roman"/>
      <w:sz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E6783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020A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public-health-englan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public-health-england" TargetMode="External"/><Relationship Id="rId12" Type="http://schemas.openxmlformats.org/officeDocument/2006/relationships/hyperlink" Target="https://www.gov.uk/government/organisations/public-health-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organisations/public-health-englan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organisations/public-health-eng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organisations/public-health-engl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1321</Words>
  <Characters>7535</Characters>
  <Application>Microsoft Office Word</Application>
  <DocSecurity>0</DocSecurity>
  <Lines>62</Lines>
  <Paragraphs>17</Paragraphs>
  <ScaleCrop>false</ScaleCrop>
  <Company>HP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Little Fishes</cp:lastModifiedBy>
  <cp:revision>7</cp:revision>
  <cp:lastPrinted>2020-11-10T14:09:00Z</cp:lastPrinted>
  <dcterms:created xsi:type="dcterms:W3CDTF">2021-11-06T15:41:00Z</dcterms:created>
  <dcterms:modified xsi:type="dcterms:W3CDTF">2023-03-13T14:50:00Z</dcterms:modified>
</cp:coreProperties>
</file>